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6F999" w14:textId="77777777" w:rsidR="00EC32AA" w:rsidRDefault="00EC32AA" w:rsidP="001C7F24">
      <w:pPr>
        <w:autoSpaceDE w:val="0"/>
        <w:autoSpaceDN w:val="0"/>
        <w:adjustRightInd w:val="0"/>
        <w:spacing w:after="0" w:line="240" w:lineRule="auto"/>
        <w:jc w:val="center"/>
        <w:rPr>
          <w:rFonts w:cs="Courier New"/>
          <w:b/>
          <w:sz w:val="28"/>
          <w:szCs w:val="28"/>
          <w:u w:val="single"/>
        </w:rPr>
      </w:pPr>
    </w:p>
    <w:p w14:paraId="7572645B" w14:textId="7B6F5EE4" w:rsidR="001C7F24" w:rsidRPr="00794539" w:rsidRDefault="001C7F24" w:rsidP="001C7F24">
      <w:pPr>
        <w:autoSpaceDE w:val="0"/>
        <w:autoSpaceDN w:val="0"/>
        <w:adjustRightInd w:val="0"/>
        <w:spacing w:after="0" w:line="240" w:lineRule="auto"/>
        <w:jc w:val="center"/>
        <w:rPr>
          <w:rFonts w:cs="Courier New"/>
          <w:b/>
          <w:sz w:val="28"/>
          <w:szCs w:val="28"/>
          <w:u w:val="single"/>
        </w:rPr>
      </w:pPr>
      <w:r w:rsidRPr="00794539">
        <w:rPr>
          <w:rFonts w:cs="Courier New"/>
          <w:b/>
          <w:sz w:val="28"/>
          <w:szCs w:val="28"/>
          <w:u w:val="single"/>
        </w:rPr>
        <w:t>Family Educational Rights and Privacy Act (FERPA) Guidance</w:t>
      </w:r>
      <w:r w:rsidR="00A324A0">
        <w:rPr>
          <w:rFonts w:cs="Courier New"/>
          <w:b/>
          <w:sz w:val="28"/>
          <w:szCs w:val="28"/>
          <w:u w:val="single"/>
        </w:rPr>
        <w:t xml:space="preserve"> </w:t>
      </w:r>
    </w:p>
    <w:p w14:paraId="4080E7FA" w14:textId="77777777" w:rsidR="001C7F24" w:rsidRDefault="001C7F24" w:rsidP="00633CEF">
      <w:pPr>
        <w:autoSpaceDE w:val="0"/>
        <w:autoSpaceDN w:val="0"/>
        <w:adjustRightInd w:val="0"/>
        <w:spacing w:after="0" w:line="240" w:lineRule="auto"/>
        <w:rPr>
          <w:rFonts w:cs="Courier New"/>
        </w:rPr>
      </w:pPr>
    </w:p>
    <w:p w14:paraId="2C503178" w14:textId="77777777" w:rsidR="00DA3D37" w:rsidRDefault="00633CEF" w:rsidP="00633CEF">
      <w:pPr>
        <w:autoSpaceDE w:val="0"/>
        <w:autoSpaceDN w:val="0"/>
        <w:adjustRightInd w:val="0"/>
        <w:spacing w:after="0" w:line="240" w:lineRule="auto"/>
        <w:rPr>
          <w:rFonts w:cs="Courier New"/>
        </w:rPr>
      </w:pPr>
      <w:r w:rsidRPr="00633CEF">
        <w:rPr>
          <w:rFonts w:cs="Courier New"/>
        </w:rPr>
        <w:t>FERPA is a federal l</w:t>
      </w:r>
      <w:r>
        <w:rPr>
          <w:rFonts w:cs="Courier New"/>
        </w:rPr>
        <w:t xml:space="preserve">aw that protects the privacy of </w:t>
      </w:r>
      <w:r w:rsidRPr="00633CEF">
        <w:rPr>
          <w:rFonts w:cs="Courier New"/>
        </w:rPr>
        <w:t>personally identifiable information</w:t>
      </w:r>
      <w:r w:rsidR="001C7F24">
        <w:rPr>
          <w:rFonts w:cs="Courier New"/>
        </w:rPr>
        <w:t xml:space="preserve"> (PII)</w:t>
      </w:r>
      <w:r w:rsidRPr="00633CEF">
        <w:rPr>
          <w:rFonts w:cs="Courier New"/>
        </w:rPr>
        <w:t xml:space="preserve"> contained within a</w:t>
      </w:r>
      <w:r>
        <w:rPr>
          <w:rFonts w:cs="Courier New"/>
        </w:rPr>
        <w:t xml:space="preserve"> </w:t>
      </w:r>
      <w:r w:rsidRPr="00633CEF">
        <w:rPr>
          <w:rFonts w:cs="Courier New"/>
        </w:rPr>
        <w:t>student’s education record.</w:t>
      </w:r>
      <w:r>
        <w:rPr>
          <w:rFonts w:cs="Courier New"/>
        </w:rPr>
        <w:t xml:space="preserve">  </w:t>
      </w:r>
      <w:r w:rsidRPr="00633CEF">
        <w:rPr>
          <w:rFonts w:cs="Courier New"/>
        </w:rPr>
        <w:t>FERPA applies</w:t>
      </w:r>
      <w:r>
        <w:rPr>
          <w:rFonts w:cs="Courier New"/>
        </w:rPr>
        <w:t xml:space="preserve"> to all schools (K-12 </w:t>
      </w:r>
      <w:r w:rsidR="001F2900">
        <w:rPr>
          <w:rFonts w:cs="Courier New"/>
        </w:rPr>
        <w:t xml:space="preserve">and </w:t>
      </w:r>
      <w:r w:rsidRPr="00633CEF">
        <w:rPr>
          <w:rFonts w:cs="Courier New"/>
        </w:rPr>
        <w:t>postsecondary institutions) that receive funds under</w:t>
      </w:r>
      <w:r>
        <w:rPr>
          <w:rFonts w:cs="Courier New"/>
        </w:rPr>
        <w:t xml:space="preserve"> </w:t>
      </w:r>
      <w:r w:rsidRPr="00633CEF">
        <w:rPr>
          <w:rFonts w:cs="Courier New"/>
        </w:rPr>
        <w:t>various programs from the U.S. Department of</w:t>
      </w:r>
      <w:r>
        <w:rPr>
          <w:rFonts w:cs="Courier New"/>
        </w:rPr>
        <w:t xml:space="preserve"> </w:t>
      </w:r>
      <w:r w:rsidRPr="00633CEF">
        <w:rPr>
          <w:rFonts w:cs="Courier New"/>
        </w:rPr>
        <w:t>Education.</w:t>
      </w:r>
      <w:r w:rsidR="00DA3D37">
        <w:rPr>
          <w:rFonts w:cs="Courier New"/>
        </w:rPr>
        <w:t xml:space="preserve">  </w:t>
      </w:r>
    </w:p>
    <w:p w14:paraId="1B86A5A8" w14:textId="77777777" w:rsidR="00DA3D37" w:rsidRDefault="00DA3D37" w:rsidP="00633CEF">
      <w:pPr>
        <w:autoSpaceDE w:val="0"/>
        <w:autoSpaceDN w:val="0"/>
        <w:adjustRightInd w:val="0"/>
        <w:spacing w:after="0" w:line="240" w:lineRule="auto"/>
        <w:rPr>
          <w:rFonts w:cs="Courier New"/>
        </w:rPr>
      </w:pPr>
    </w:p>
    <w:p w14:paraId="178DE870" w14:textId="77777777" w:rsidR="00633CEF" w:rsidRDefault="00DA3D37" w:rsidP="00633CEF">
      <w:pPr>
        <w:autoSpaceDE w:val="0"/>
        <w:autoSpaceDN w:val="0"/>
        <w:adjustRightInd w:val="0"/>
        <w:spacing w:after="0" w:line="240" w:lineRule="auto"/>
        <w:rPr>
          <w:rFonts w:cs="Courier New"/>
        </w:rPr>
      </w:pPr>
      <w:proofErr w:type="gramStart"/>
      <w:r w:rsidRPr="00DA3D37">
        <w:rPr>
          <w:rFonts w:cs="Courier New"/>
        </w:rPr>
        <w:t>As a general rule</w:t>
      </w:r>
      <w:proofErr w:type="gramEnd"/>
      <w:r w:rsidRPr="00DA3D37">
        <w:rPr>
          <w:rFonts w:cs="Courier New"/>
        </w:rPr>
        <w:t xml:space="preserve">, schools must have written permission from the eligible student </w:t>
      </w:r>
      <w:r w:rsidR="001F2900">
        <w:rPr>
          <w:rFonts w:cs="Courier New"/>
        </w:rPr>
        <w:t>(i.e., a student either of 18 years of age or matriculated into a postsecondary institution), or</w:t>
      </w:r>
      <w:r w:rsidR="0060600C">
        <w:rPr>
          <w:rFonts w:cs="Courier New"/>
        </w:rPr>
        <w:t xml:space="preserve"> the</w:t>
      </w:r>
      <w:r w:rsidR="001F2900">
        <w:rPr>
          <w:rFonts w:cs="Courier New"/>
        </w:rPr>
        <w:t xml:space="preserve"> parent</w:t>
      </w:r>
      <w:r w:rsidR="0060600C">
        <w:rPr>
          <w:rFonts w:cs="Courier New"/>
        </w:rPr>
        <w:t xml:space="preserve"> of a minor </w:t>
      </w:r>
      <w:r w:rsidR="001F2900">
        <w:rPr>
          <w:rFonts w:cs="Courier New"/>
        </w:rPr>
        <w:t>student</w:t>
      </w:r>
      <w:r w:rsidR="0060600C">
        <w:rPr>
          <w:rFonts w:cs="Courier New"/>
        </w:rPr>
        <w:t xml:space="preserve"> in a primary institution, </w:t>
      </w:r>
      <w:r w:rsidRPr="00DA3D37">
        <w:rPr>
          <w:rFonts w:cs="Courier New"/>
        </w:rPr>
        <w:t xml:space="preserve">to release information from a student's education record.  </w:t>
      </w:r>
      <w:r w:rsidR="0060600C">
        <w:rPr>
          <w:rFonts w:cs="Courier New"/>
        </w:rPr>
        <w:t xml:space="preserve">Unless the research, involving the use or disclosure of PHI contained with an education record, qualifies for an </w:t>
      </w:r>
      <w:r w:rsidR="0060600C" w:rsidRPr="00DA3D37">
        <w:rPr>
          <w:rFonts w:cs="Courier New"/>
        </w:rPr>
        <w:t>exception under FERPA</w:t>
      </w:r>
      <w:r w:rsidR="00180DE5">
        <w:rPr>
          <w:rFonts w:cs="Courier New"/>
        </w:rPr>
        <w:t>, the IRB cannot waive</w:t>
      </w:r>
      <w:r w:rsidR="0060600C">
        <w:rPr>
          <w:rFonts w:cs="Courier New"/>
        </w:rPr>
        <w:t xml:space="preserve"> consent.</w:t>
      </w:r>
    </w:p>
    <w:p w14:paraId="3A1AD253" w14:textId="77777777" w:rsidR="00633CEF" w:rsidRPr="00633CEF" w:rsidRDefault="00633CEF" w:rsidP="00633CEF">
      <w:pPr>
        <w:autoSpaceDE w:val="0"/>
        <w:autoSpaceDN w:val="0"/>
        <w:adjustRightInd w:val="0"/>
        <w:spacing w:after="0" w:line="240" w:lineRule="auto"/>
        <w:rPr>
          <w:rFonts w:cs="Courier New"/>
        </w:rPr>
      </w:pPr>
    </w:p>
    <w:p w14:paraId="3203987D" w14:textId="7D533042" w:rsidR="00523015" w:rsidRPr="007D1683" w:rsidRDefault="00633CEF" w:rsidP="00633CEF">
      <w:pPr>
        <w:autoSpaceDE w:val="0"/>
        <w:autoSpaceDN w:val="0"/>
        <w:adjustRightInd w:val="0"/>
        <w:spacing w:after="0" w:line="240" w:lineRule="auto"/>
        <w:rPr>
          <w:rFonts w:cs="Courier New"/>
          <w:iCs/>
        </w:rPr>
      </w:pPr>
      <w:r w:rsidRPr="007D1683">
        <w:rPr>
          <w:rFonts w:cs="Courier New"/>
        </w:rPr>
        <w:t xml:space="preserve">FERPA defines </w:t>
      </w:r>
      <w:r w:rsidR="001F2900" w:rsidRPr="007D1683">
        <w:rPr>
          <w:rFonts w:cs="Courier New"/>
        </w:rPr>
        <w:t>“</w:t>
      </w:r>
      <w:r w:rsidRPr="007D1683">
        <w:rPr>
          <w:rFonts w:cs="Courier New"/>
        </w:rPr>
        <w:t>education records</w:t>
      </w:r>
      <w:r w:rsidR="001F2900" w:rsidRPr="007D1683">
        <w:rPr>
          <w:rFonts w:cs="Courier New"/>
        </w:rPr>
        <w:t>”</w:t>
      </w:r>
      <w:r w:rsidRPr="007D1683">
        <w:rPr>
          <w:rFonts w:cs="Courier New"/>
        </w:rPr>
        <w:t xml:space="preserve"> as records containing information (in any medium – paper, electronic, microfilm, etc</w:t>
      </w:r>
      <w:r w:rsidR="001F2900" w:rsidRPr="007D1683">
        <w:rPr>
          <w:rFonts w:cs="Courier New"/>
        </w:rPr>
        <w:t>.</w:t>
      </w:r>
      <w:r w:rsidRPr="007D1683">
        <w:rPr>
          <w:rFonts w:cs="Courier New"/>
        </w:rPr>
        <w:t xml:space="preserve">) that </w:t>
      </w:r>
      <w:r w:rsidRPr="007D1683">
        <w:rPr>
          <w:rFonts w:cs="Courier New"/>
          <w:i/>
          <w:iCs/>
        </w:rPr>
        <w:t xml:space="preserve">directly relate to a student </w:t>
      </w:r>
      <w:r w:rsidRPr="007D1683">
        <w:rPr>
          <w:rFonts w:cs="Courier New"/>
          <w:b/>
          <w:bCs/>
        </w:rPr>
        <w:t xml:space="preserve">and </w:t>
      </w:r>
      <w:r w:rsidRPr="007D1683">
        <w:rPr>
          <w:rFonts w:cs="Courier New"/>
          <w:i/>
        </w:rPr>
        <w:t>are</w:t>
      </w:r>
      <w:r w:rsidRPr="007D1683">
        <w:rPr>
          <w:rFonts w:cs="Courier New"/>
        </w:rPr>
        <w:t xml:space="preserve"> </w:t>
      </w:r>
      <w:r w:rsidRPr="007D1683">
        <w:rPr>
          <w:rFonts w:cs="Courier New"/>
          <w:i/>
          <w:iCs/>
        </w:rPr>
        <w:t>maintained by an educational institution or by a party acting for the institution.</w:t>
      </w:r>
      <w:r w:rsidR="00523015" w:rsidRPr="007D1683">
        <w:rPr>
          <w:rFonts w:cs="Courier New"/>
          <w:iCs/>
        </w:rPr>
        <w:t xml:space="preserve">  </w:t>
      </w:r>
      <w:r w:rsidR="00683B9D" w:rsidRPr="007D1683">
        <w:rPr>
          <w:rFonts w:cs="Courier New"/>
          <w:iCs/>
        </w:rPr>
        <w:t xml:space="preserve">DU has declared itself a hybrid entity under the HIPAA privacy rule. Therefore, students’ health or treatment records maintained by Health and </w:t>
      </w:r>
      <w:proofErr w:type="gramStart"/>
      <w:r w:rsidR="00683B9D" w:rsidRPr="007D1683">
        <w:rPr>
          <w:rFonts w:cs="Courier New"/>
          <w:iCs/>
        </w:rPr>
        <w:t>Counseling</w:t>
      </w:r>
      <w:proofErr w:type="gramEnd"/>
      <w:r w:rsidR="00683B9D" w:rsidRPr="007D1683">
        <w:rPr>
          <w:rFonts w:cs="Courier New"/>
          <w:iCs/>
        </w:rPr>
        <w:t xml:space="preserve"> or other specifically-declare clinics may be governed by the HIPAA Privacy Rule. If these records are </w:t>
      </w:r>
      <w:r w:rsidR="00683B9D" w:rsidRPr="007D1683">
        <w:rPr>
          <w:rFonts w:cs="Courier New"/>
          <w:iCs/>
        </w:rPr>
        <w:br/>
      </w:r>
      <w:r w:rsidR="00E52A4F" w:rsidRPr="007D1683">
        <w:rPr>
          <w:rFonts w:cs="Courier New"/>
          <w:iCs/>
        </w:rPr>
        <w:t>used or disclosed for any purpose other than treatment</w:t>
      </w:r>
      <w:r w:rsidR="00683B9D" w:rsidRPr="007D1683">
        <w:rPr>
          <w:rFonts w:cs="Courier New"/>
          <w:iCs/>
        </w:rPr>
        <w:t xml:space="preserve"> or by other departments</w:t>
      </w:r>
      <w:r w:rsidR="00E52A4F" w:rsidRPr="007D1683">
        <w:rPr>
          <w:rFonts w:cs="Courier New"/>
          <w:iCs/>
        </w:rPr>
        <w:t xml:space="preserve">, these records become “education records” and must follow the rules for use and disclosure under FERPA.  </w:t>
      </w:r>
    </w:p>
    <w:p w14:paraId="4EFDC12F" w14:textId="77777777" w:rsidR="00523015" w:rsidRPr="007D1683" w:rsidRDefault="00523015" w:rsidP="00633CEF">
      <w:pPr>
        <w:autoSpaceDE w:val="0"/>
        <w:autoSpaceDN w:val="0"/>
        <w:adjustRightInd w:val="0"/>
        <w:spacing w:after="0" w:line="240" w:lineRule="auto"/>
        <w:rPr>
          <w:rFonts w:cs="Courier New"/>
          <w:iCs/>
        </w:rPr>
      </w:pPr>
    </w:p>
    <w:p w14:paraId="423DCD34" w14:textId="77777777" w:rsidR="001C7F24" w:rsidRDefault="001C7F24" w:rsidP="00633CEF">
      <w:pPr>
        <w:spacing w:after="0" w:line="240" w:lineRule="auto"/>
      </w:pPr>
      <w:r>
        <w:t>Under FERPA</w:t>
      </w:r>
      <w:r w:rsidR="001F2900">
        <w:t>,</w:t>
      </w:r>
      <w:r>
        <w:t xml:space="preserve"> the term personally identifiable information (PII) includes but is not limited to: </w:t>
      </w:r>
    </w:p>
    <w:p w14:paraId="57F62D8A" w14:textId="77777777" w:rsidR="001C7F24" w:rsidRDefault="00A324A0" w:rsidP="00A324A0">
      <w:pPr>
        <w:pStyle w:val="ListParagraph"/>
        <w:numPr>
          <w:ilvl w:val="0"/>
          <w:numId w:val="3"/>
        </w:numPr>
        <w:spacing w:after="0" w:line="240" w:lineRule="auto"/>
      </w:pPr>
      <w:r>
        <w:t>Student’s</w:t>
      </w:r>
      <w:r w:rsidR="001C7F24">
        <w:t xml:space="preserve"> name and other direct personal identifiers, such as the student’s social security number or student identification </w:t>
      </w:r>
      <w:proofErr w:type="gramStart"/>
      <w:r w:rsidR="001C7F24">
        <w:t>number;</w:t>
      </w:r>
      <w:proofErr w:type="gramEnd"/>
      <w:r w:rsidR="001C7F24">
        <w:t xml:space="preserve"> </w:t>
      </w:r>
    </w:p>
    <w:p w14:paraId="1A3DE552" w14:textId="77777777" w:rsidR="001C7F24" w:rsidRDefault="00A324A0" w:rsidP="00A324A0">
      <w:pPr>
        <w:pStyle w:val="ListParagraph"/>
        <w:numPr>
          <w:ilvl w:val="0"/>
          <w:numId w:val="3"/>
        </w:numPr>
        <w:spacing w:after="0" w:line="240" w:lineRule="auto"/>
      </w:pPr>
      <w:r>
        <w:t>Indirect</w:t>
      </w:r>
      <w:r w:rsidR="001C7F24">
        <w:t xml:space="preserve"> identifiers, such as the name of the student’s parent or other family members; the student’s or family’s address, and personal characteristics or other information that would make the student’s identity easily </w:t>
      </w:r>
      <w:proofErr w:type="gramStart"/>
      <w:r w:rsidR="001C7F24">
        <w:t>traceable;</w:t>
      </w:r>
      <w:proofErr w:type="gramEnd"/>
      <w:r w:rsidR="001C7F24">
        <w:t xml:space="preserve"> </w:t>
      </w:r>
    </w:p>
    <w:p w14:paraId="53933AA1" w14:textId="77777777" w:rsidR="001C7F24" w:rsidRDefault="00A324A0" w:rsidP="00A324A0">
      <w:pPr>
        <w:pStyle w:val="ListParagraph"/>
        <w:numPr>
          <w:ilvl w:val="0"/>
          <w:numId w:val="3"/>
        </w:numPr>
        <w:spacing w:after="0" w:line="240" w:lineRule="auto"/>
      </w:pPr>
      <w:r>
        <w:t>Date</w:t>
      </w:r>
      <w:r w:rsidR="001C7F24">
        <w:t xml:space="preserve"> and place of birth and mother’s maiden </w:t>
      </w:r>
      <w:proofErr w:type="gramStart"/>
      <w:r w:rsidR="001C7F24">
        <w:t>name;</w:t>
      </w:r>
      <w:proofErr w:type="gramEnd"/>
      <w:r w:rsidR="001C7F24">
        <w:t xml:space="preserve"> </w:t>
      </w:r>
    </w:p>
    <w:p w14:paraId="523D0309" w14:textId="77777777" w:rsidR="001C7F24" w:rsidRDefault="00A324A0" w:rsidP="00A324A0">
      <w:pPr>
        <w:pStyle w:val="ListParagraph"/>
        <w:numPr>
          <w:ilvl w:val="0"/>
          <w:numId w:val="3"/>
        </w:numPr>
        <w:spacing w:after="0" w:line="240" w:lineRule="auto"/>
      </w:pPr>
      <w:r>
        <w:t>B</w:t>
      </w:r>
      <w:r w:rsidR="001C7F24">
        <w:t xml:space="preserve">iometric records, including one or more measurable biological or behavioral characteristics that can be used for automated recognition of an individual, including fingerprints, retina and iris patterns, voiceprints, DNA sequence, facial characteristics, and </w:t>
      </w:r>
      <w:proofErr w:type="gramStart"/>
      <w:r w:rsidR="001C7F24">
        <w:t>handwriting;</w:t>
      </w:r>
      <w:proofErr w:type="gramEnd"/>
      <w:r w:rsidR="001C7F24">
        <w:t xml:space="preserve"> </w:t>
      </w:r>
    </w:p>
    <w:p w14:paraId="09AA543A" w14:textId="77777777" w:rsidR="0060600C" w:rsidRDefault="00A324A0" w:rsidP="00A324A0">
      <w:pPr>
        <w:pStyle w:val="ListParagraph"/>
        <w:numPr>
          <w:ilvl w:val="0"/>
          <w:numId w:val="3"/>
        </w:numPr>
        <w:spacing w:after="0" w:line="240" w:lineRule="auto"/>
      </w:pPr>
      <w:r>
        <w:t>Other</w:t>
      </w:r>
      <w:r w:rsidR="001C7F24">
        <w:t xml:space="preserve"> information that, alone or in combination, is linked or linkable to a specific student that would allow a reasonable person in the school community, who does not have personal knowledge of the relevant circumstances, to identify the student with reasonable certainty</w:t>
      </w:r>
      <w:r w:rsidR="007C39AA">
        <w:t>; and</w:t>
      </w:r>
    </w:p>
    <w:p w14:paraId="666DF462" w14:textId="7D91B6D8" w:rsidR="00633CEF" w:rsidRDefault="00A324A0" w:rsidP="00A324A0">
      <w:pPr>
        <w:pStyle w:val="ListParagraph"/>
        <w:numPr>
          <w:ilvl w:val="0"/>
          <w:numId w:val="3"/>
        </w:numPr>
        <w:tabs>
          <w:tab w:val="left" w:pos="900"/>
        </w:tabs>
        <w:spacing w:after="0" w:line="240" w:lineRule="auto"/>
      </w:pPr>
      <w:r>
        <w:t>I</w:t>
      </w:r>
      <w:r w:rsidR="007C39AA">
        <w:t>nformation requested by a person who the educational agency or institution reasonably believes knows the identity of the student to whom the education record relates</w:t>
      </w:r>
      <w:r w:rsidR="008E703F">
        <w:t>.</w:t>
      </w:r>
    </w:p>
    <w:p w14:paraId="2345401A" w14:textId="77777777" w:rsidR="001C7F24" w:rsidRDefault="001C7F24" w:rsidP="00633CEF">
      <w:pPr>
        <w:spacing w:after="0" w:line="240" w:lineRule="auto"/>
        <w:rPr>
          <w:sz w:val="21"/>
          <w:szCs w:val="21"/>
        </w:rPr>
      </w:pPr>
    </w:p>
    <w:p w14:paraId="21619D7D" w14:textId="77777777" w:rsidR="007D1683" w:rsidRDefault="007D1683" w:rsidP="007D1683">
      <w:pPr>
        <w:spacing w:after="0" w:line="240" w:lineRule="auto"/>
        <w:rPr>
          <w:rFonts w:eastAsia="Times New Roman"/>
          <w:b/>
          <w:bCs/>
        </w:rPr>
      </w:pPr>
      <w:r w:rsidRPr="005810DC">
        <w:rPr>
          <w:rFonts w:eastAsia="Times New Roman"/>
          <w:b/>
          <w:bCs/>
        </w:rPr>
        <w:t>Office of Institutional Research &amp; Analysis</w:t>
      </w:r>
    </w:p>
    <w:p w14:paraId="38E3914A" w14:textId="77777777" w:rsidR="007D1683" w:rsidRDefault="007D1683" w:rsidP="007D1683">
      <w:pPr>
        <w:spacing w:after="0" w:line="240" w:lineRule="auto"/>
        <w:rPr>
          <w:rFonts w:eastAsia="Times New Roman"/>
        </w:rPr>
      </w:pPr>
      <w:r w:rsidRPr="005810DC">
        <w:rPr>
          <w:rFonts w:eastAsia="Times New Roman"/>
        </w:rPr>
        <w:t xml:space="preserve">At the University of Denver, </w:t>
      </w:r>
      <w:r>
        <w:rPr>
          <w:rFonts w:eastAsia="Times New Roman"/>
        </w:rPr>
        <w:t xml:space="preserve">the Office of Institutional Research &amp; Analysis (IR) has been designated by the Registrar to review and approve requests for the use of student records for research purposes. If you intend to use student records for research purposes, including grades, course assignments, and other FERPA protected education records, you must complete the Student Records Request Form and submit it to IR for review and approval. That signed document must be submitted with your IRB application and other materials via IRBNet before IRB approval can be obtained. </w:t>
      </w:r>
    </w:p>
    <w:p w14:paraId="237B1C0B" w14:textId="77777777" w:rsidR="007D1683" w:rsidRDefault="007D1683" w:rsidP="00CA158E">
      <w:pPr>
        <w:autoSpaceDE w:val="0"/>
        <w:autoSpaceDN w:val="0"/>
        <w:adjustRightInd w:val="0"/>
        <w:spacing w:after="120" w:line="240" w:lineRule="auto"/>
        <w:contextualSpacing/>
        <w:rPr>
          <w:rFonts w:cs="Courier New"/>
          <w:b/>
          <w:bCs/>
          <w:iCs/>
        </w:rPr>
      </w:pPr>
    </w:p>
    <w:p w14:paraId="386F5020" w14:textId="77777777" w:rsidR="007D1683" w:rsidRDefault="007D1683" w:rsidP="00CA158E">
      <w:pPr>
        <w:autoSpaceDE w:val="0"/>
        <w:autoSpaceDN w:val="0"/>
        <w:adjustRightInd w:val="0"/>
        <w:spacing w:after="120" w:line="240" w:lineRule="auto"/>
        <w:contextualSpacing/>
        <w:rPr>
          <w:rFonts w:cs="Courier New"/>
          <w:b/>
          <w:bCs/>
          <w:iCs/>
        </w:rPr>
      </w:pPr>
    </w:p>
    <w:p w14:paraId="34E16184" w14:textId="77777777" w:rsidR="007D1683" w:rsidRDefault="007D1683" w:rsidP="00CA158E">
      <w:pPr>
        <w:autoSpaceDE w:val="0"/>
        <w:autoSpaceDN w:val="0"/>
        <w:adjustRightInd w:val="0"/>
        <w:spacing w:after="120" w:line="240" w:lineRule="auto"/>
        <w:contextualSpacing/>
        <w:rPr>
          <w:rFonts w:cs="Courier New"/>
          <w:b/>
          <w:bCs/>
          <w:iCs/>
        </w:rPr>
      </w:pPr>
    </w:p>
    <w:p w14:paraId="16C8A00F" w14:textId="77777777" w:rsidR="007D1683" w:rsidRDefault="007D1683" w:rsidP="00CA158E">
      <w:pPr>
        <w:autoSpaceDE w:val="0"/>
        <w:autoSpaceDN w:val="0"/>
        <w:adjustRightInd w:val="0"/>
        <w:spacing w:after="120" w:line="240" w:lineRule="auto"/>
        <w:contextualSpacing/>
        <w:rPr>
          <w:rFonts w:cs="Courier New"/>
          <w:b/>
          <w:bCs/>
          <w:iCs/>
        </w:rPr>
      </w:pPr>
    </w:p>
    <w:p w14:paraId="1422B61D" w14:textId="4566E0BE" w:rsidR="007D1683" w:rsidRDefault="00743B1A" w:rsidP="00CA158E">
      <w:pPr>
        <w:autoSpaceDE w:val="0"/>
        <w:autoSpaceDN w:val="0"/>
        <w:adjustRightInd w:val="0"/>
        <w:spacing w:after="120" w:line="240" w:lineRule="auto"/>
        <w:contextualSpacing/>
        <w:rPr>
          <w:rFonts w:cs="Courier New"/>
          <w:b/>
          <w:bCs/>
          <w:iCs/>
        </w:rPr>
      </w:pPr>
      <w:r w:rsidRPr="00743B1A">
        <w:rPr>
          <w:rFonts w:cs="Courier New"/>
          <w:b/>
          <w:bCs/>
          <w:iCs/>
        </w:rPr>
        <w:t>Using Class Rosters for Research</w:t>
      </w:r>
      <w:r w:rsidR="005810DC">
        <w:rPr>
          <w:rFonts w:cs="Courier New"/>
          <w:b/>
          <w:bCs/>
          <w:iCs/>
        </w:rPr>
        <w:t xml:space="preserve"> Purposes</w:t>
      </w:r>
    </w:p>
    <w:p w14:paraId="55923373" w14:textId="7A6F1FC5" w:rsidR="00866235" w:rsidRPr="00E03F9D" w:rsidRDefault="00E03F9D" w:rsidP="00CA158E">
      <w:pPr>
        <w:autoSpaceDE w:val="0"/>
        <w:autoSpaceDN w:val="0"/>
        <w:adjustRightInd w:val="0"/>
        <w:spacing w:after="120" w:line="240" w:lineRule="auto"/>
        <w:contextualSpacing/>
        <w:rPr>
          <w:rFonts w:cs="Courier New"/>
          <w:i/>
        </w:rPr>
      </w:pPr>
      <w:r w:rsidRPr="00E03F9D">
        <w:rPr>
          <w:rFonts w:cs="Courier New"/>
          <w:i/>
        </w:rPr>
        <w:t xml:space="preserve">Investigators </w:t>
      </w:r>
      <w:r w:rsidR="00866235" w:rsidRPr="00E03F9D">
        <w:rPr>
          <w:rFonts w:cs="Courier New"/>
          <w:i/>
        </w:rPr>
        <w:t xml:space="preserve">must understand that class rosters are covered under FERPA and cannot be used </w:t>
      </w:r>
      <w:r w:rsidRPr="00E03F9D">
        <w:rPr>
          <w:rFonts w:cs="Courier New"/>
          <w:i/>
        </w:rPr>
        <w:t>for research purposes.</w:t>
      </w:r>
      <w:r>
        <w:rPr>
          <w:rFonts w:cs="Courier New"/>
          <w:i/>
        </w:rPr>
        <w:t xml:space="preserve"> The</w:t>
      </w:r>
      <w:r w:rsidR="00206C2B">
        <w:rPr>
          <w:rFonts w:cs="Courier New"/>
          <w:i/>
        </w:rPr>
        <w:t xml:space="preserve"> following three scenarios are ways to address recruitment from active courses:</w:t>
      </w:r>
    </w:p>
    <w:p w14:paraId="64612013" w14:textId="66E01DB5" w:rsidR="00866235" w:rsidRPr="00206C2B" w:rsidRDefault="00866235" w:rsidP="00206C2B">
      <w:pPr>
        <w:pStyle w:val="ListParagraph"/>
        <w:numPr>
          <w:ilvl w:val="0"/>
          <w:numId w:val="5"/>
        </w:numPr>
        <w:spacing w:after="0" w:line="240" w:lineRule="auto"/>
        <w:contextualSpacing w:val="0"/>
        <w:rPr>
          <w:rFonts w:eastAsia="Times New Roman"/>
        </w:rPr>
      </w:pPr>
      <w:r w:rsidRPr="00206C2B">
        <w:rPr>
          <w:rFonts w:eastAsia="Times New Roman"/>
        </w:rPr>
        <w:t xml:space="preserve">Outside </w:t>
      </w:r>
      <w:r w:rsidR="00206C2B" w:rsidRPr="00206C2B">
        <w:rPr>
          <w:rFonts w:eastAsia="Times New Roman"/>
        </w:rPr>
        <w:t>groups</w:t>
      </w:r>
      <w:r w:rsidRPr="00206C2B">
        <w:rPr>
          <w:rFonts w:eastAsia="Times New Roman"/>
        </w:rPr>
        <w:t xml:space="preserve"> or </w:t>
      </w:r>
      <w:r w:rsidR="00206C2B">
        <w:rPr>
          <w:rFonts w:eastAsia="Times New Roman"/>
        </w:rPr>
        <w:t xml:space="preserve">unaffiliated </w:t>
      </w:r>
      <w:r w:rsidR="00206C2B" w:rsidRPr="00206C2B">
        <w:rPr>
          <w:rFonts w:eastAsia="Times New Roman"/>
        </w:rPr>
        <w:t>researchers ask</w:t>
      </w:r>
      <w:r w:rsidRPr="00206C2B">
        <w:rPr>
          <w:rFonts w:eastAsia="Times New Roman"/>
        </w:rPr>
        <w:t xml:space="preserve"> for a research opportunity to be shared. A </w:t>
      </w:r>
      <w:r w:rsidR="00206C2B">
        <w:rPr>
          <w:rFonts w:eastAsia="Times New Roman"/>
        </w:rPr>
        <w:t xml:space="preserve">DU </w:t>
      </w:r>
      <w:r w:rsidRPr="00206C2B">
        <w:rPr>
          <w:rFonts w:eastAsia="Times New Roman"/>
        </w:rPr>
        <w:t>professor or administrator can serve as the gatekeeper and forward the opportunity to students within a unit, department, and or class. The gatekeeper can utilize listservs or emails for this distribution, with the explicit understanding that emails and other identifying information will not be provided to the researcher by the gatekeeper.</w:t>
      </w:r>
    </w:p>
    <w:p w14:paraId="7D185609" w14:textId="482F59AC" w:rsidR="00866235" w:rsidRDefault="00866235" w:rsidP="00866235">
      <w:pPr>
        <w:pStyle w:val="ListParagraph"/>
        <w:numPr>
          <w:ilvl w:val="0"/>
          <w:numId w:val="5"/>
        </w:numPr>
        <w:spacing w:after="0" w:line="240" w:lineRule="auto"/>
        <w:contextualSpacing w:val="0"/>
        <w:rPr>
          <w:rFonts w:eastAsia="Times New Roman"/>
        </w:rPr>
      </w:pPr>
      <w:r>
        <w:rPr>
          <w:rFonts w:eastAsia="Times New Roman"/>
        </w:rPr>
        <w:t>A faculty member within the DU community asks for a research opportunity to be shared. A professor or administrator can serve as the gatekeeper and forward the opportunity to students within a unit, department, and</w:t>
      </w:r>
      <w:r w:rsidR="00206C2B">
        <w:rPr>
          <w:rFonts w:eastAsia="Times New Roman"/>
        </w:rPr>
        <w:t>/</w:t>
      </w:r>
      <w:r>
        <w:rPr>
          <w:rFonts w:eastAsia="Times New Roman"/>
        </w:rPr>
        <w:t>or class. The gatekeeper can utilize listservs or emails for this distribution, with the explicit understanding that emails and other identifying information will not be provided to the researcher by the gatekeeper.</w:t>
      </w:r>
    </w:p>
    <w:p w14:paraId="29A98F02" w14:textId="239339FF" w:rsidR="00866235" w:rsidRDefault="00866235" w:rsidP="00866235">
      <w:pPr>
        <w:pStyle w:val="ListParagraph"/>
        <w:numPr>
          <w:ilvl w:val="0"/>
          <w:numId w:val="5"/>
        </w:numPr>
        <w:spacing w:after="0" w:line="240" w:lineRule="auto"/>
        <w:contextualSpacing w:val="0"/>
        <w:rPr>
          <w:rFonts w:eastAsia="Times New Roman"/>
        </w:rPr>
      </w:pPr>
      <w:r>
        <w:rPr>
          <w:rFonts w:eastAsia="Times New Roman"/>
        </w:rPr>
        <w:t xml:space="preserve">A faculty member </w:t>
      </w:r>
      <w:r w:rsidR="00B70400">
        <w:rPr>
          <w:rFonts w:eastAsia="Times New Roman"/>
        </w:rPr>
        <w:t>wants</w:t>
      </w:r>
      <w:r>
        <w:rPr>
          <w:rFonts w:eastAsia="Times New Roman"/>
        </w:rPr>
        <w:t xml:space="preserve"> to use their class as potential research subjects. They cannot use the class roster or build the consent within a class assignment to ask the students to participate. The professor would have to use either a paper consent prior to the data collection or send an announcement through a system, like Canvas, </w:t>
      </w:r>
      <w:r w:rsidR="00B70400">
        <w:rPr>
          <w:rFonts w:eastAsia="Times New Roman"/>
        </w:rPr>
        <w:t>to</w:t>
      </w:r>
      <w:r>
        <w:rPr>
          <w:rFonts w:eastAsia="Times New Roman"/>
        </w:rPr>
        <w:t xml:space="preserve"> allow the students to opt into the research opportunity. The system</w:t>
      </w:r>
      <w:r w:rsidR="00B70400">
        <w:rPr>
          <w:rFonts w:eastAsia="Times New Roman"/>
        </w:rPr>
        <w:t xml:space="preserve"> (e.g., Canvas)</w:t>
      </w:r>
      <w:r>
        <w:rPr>
          <w:rFonts w:eastAsia="Times New Roman"/>
        </w:rPr>
        <w:t xml:space="preserve"> serves as the gatekeeper in this instance and </w:t>
      </w:r>
      <w:r w:rsidR="00B70400">
        <w:rPr>
          <w:rFonts w:eastAsia="Times New Roman"/>
        </w:rPr>
        <w:t>does not identify</w:t>
      </w:r>
      <w:r>
        <w:rPr>
          <w:rFonts w:eastAsia="Times New Roman"/>
        </w:rPr>
        <w:t xml:space="preserve"> individuals specifically.</w:t>
      </w:r>
    </w:p>
    <w:p w14:paraId="164CD8A1" w14:textId="77777777" w:rsidR="005810DC" w:rsidRDefault="005810DC" w:rsidP="005810DC">
      <w:pPr>
        <w:spacing w:after="0" w:line="240" w:lineRule="auto"/>
        <w:rPr>
          <w:rFonts w:eastAsia="Times New Roman"/>
        </w:rPr>
      </w:pPr>
    </w:p>
    <w:p w14:paraId="2D137CEC" w14:textId="77777777" w:rsidR="009A34D0" w:rsidRDefault="009A34D0" w:rsidP="005810DC">
      <w:pPr>
        <w:spacing w:after="0" w:line="240" w:lineRule="auto"/>
        <w:rPr>
          <w:rFonts w:eastAsia="Times New Roman"/>
        </w:rPr>
      </w:pPr>
    </w:p>
    <w:p w14:paraId="6DC61A4A" w14:textId="6EB55624" w:rsidR="009A34D0" w:rsidRPr="005810DC" w:rsidRDefault="009A34D0" w:rsidP="005810DC">
      <w:pPr>
        <w:spacing w:after="0" w:line="240" w:lineRule="auto"/>
        <w:rPr>
          <w:rFonts w:eastAsia="Times New Roman"/>
        </w:rPr>
      </w:pPr>
    </w:p>
    <w:p w14:paraId="529E3A9E" w14:textId="4589AD6F" w:rsidR="000E6F03" w:rsidRPr="00F81BCC" w:rsidRDefault="00866235" w:rsidP="00B70400">
      <w:pPr>
        <w:rPr>
          <w:rFonts w:cs="Courier New"/>
          <w:i/>
        </w:rPr>
      </w:pPr>
      <w:r>
        <w:t> </w:t>
      </w:r>
    </w:p>
    <w:p w14:paraId="0B698AAA" w14:textId="77777777" w:rsidR="004C0119" w:rsidRDefault="004C0119" w:rsidP="00CA158E">
      <w:pPr>
        <w:autoSpaceDE w:val="0"/>
        <w:autoSpaceDN w:val="0"/>
        <w:adjustRightInd w:val="0"/>
        <w:spacing w:after="120" w:line="240" w:lineRule="auto"/>
        <w:contextualSpacing/>
        <w:rPr>
          <w:rFonts w:cs="Courier New"/>
        </w:rPr>
      </w:pPr>
    </w:p>
    <w:sectPr w:rsidR="004C0119" w:rsidSect="00D771C6">
      <w:headerReference w:type="default" r:id="rId7"/>
      <w:footerReference w:type="default" r:id="rId8"/>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A34BF" w14:textId="77777777" w:rsidR="00C657EA" w:rsidRDefault="00C657EA" w:rsidP="00794539">
      <w:pPr>
        <w:spacing w:after="0" w:line="240" w:lineRule="auto"/>
      </w:pPr>
      <w:r>
        <w:separator/>
      </w:r>
    </w:p>
  </w:endnote>
  <w:endnote w:type="continuationSeparator" w:id="0">
    <w:p w14:paraId="7DB8DFF8" w14:textId="77777777" w:rsidR="00C657EA" w:rsidRDefault="00C657EA" w:rsidP="00794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0E558" w14:textId="77777777" w:rsidR="00E669AD" w:rsidRDefault="00E669AD">
    <w:pPr>
      <w:pStyle w:val="Footer"/>
      <w:rPr>
        <w:sz w:val="18"/>
        <w:szCs w:val="18"/>
      </w:rPr>
    </w:pPr>
  </w:p>
  <w:p w14:paraId="347B2C46" w14:textId="77777777" w:rsidR="00E669AD" w:rsidRDefault="00E669AD">
    <w:pPr>
      <w:pStyle w:val="Footer"/>
      <w:rPr>
        <w:sz w:val="18"/>
        <w:szCs w:val="18"/>
      </w:rPr>
    </w:pPr>
    <w:r>
      <w:rPr>
        <w:sz w:val="18"/>
        <w:szCs w:val="18"/>
      </w:rPr>
      <w:t>Office of Research Integrity &amp; Education</w:t>
    </w:r>
  </w:p>
  <w:p w14:paraId="745E41F5" w14:textId="5EB99A68" w:rsidR="00A324A0" w:rsidRPr="00EC32AA" w:rsidRDefault="007D1683">
    <w:pPr>
      <w:pStyle w:val="Footer"/>
      <w:rPr>
        <w:sz w:val="18"/>
        <w:szCs w:val="18"/>
      </w:rPr>
    </w:pPr>
    <w:r>
      <w:rPr>
        <w:sz w:val="18"/>
        <w:szCs w:val="18"/>
      </w:rPr>
      <w:t xml:space="preserve">FERPA Guidance - </w:t>
    </w:r>
    <w:r w:rsidR="00EC32AA" w:rsidRPr="00EC32AA">
      <w:rPr>
        <w:sz w:val="18"/>
        <w:szCs w:val="18"/>
      </w:rPr>
      <w:t xml:space="preserve">Version date: </w:t>
    </w:r>
    <w:r w:rsidR="00B87525">
      <w:rPr>
        <w:sz w:val="18"/>
        <w:szCs w:val="18"/>
      </w:rPr>
      <w:t>9/12</w:t>
    </w:r>
    <w:r w:rsidR="00E70283">
      <w:rPr>
        <w:sz w:val="18"/>
        <w:szCs w:val="18"/>
      </w:rPr>
      <w:t>/2023</w:t>
    </w:r>
  </w:p>
  <w:p w14:paraId="5F154D9C" w14:textId="77777777" w:rsidR="00794539" w:rsidRPr="00794539" w:rsidRDefault="00794539" w:rsidP="00794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CB766" w14:textId="77777777" w:rsidR="00C657EA" w:rsidRDefault="00C657EA" w:rsidP="00794539">
      <w:pPr>
        <w:spacing w:after="0" w:line="240" w:lineRule="auto"/>
      </w:pPr>
      <w:r>
        <w:separator/>
      </w:r>
    </w:p>
  </w:footnote>
  <w:footnote w:type="continuationSeparator" w:id="0">
    <w:p w14:paraId="7B0BC842" w14:textId="77777777" w:rsidR="00C657EA" w:rsidRDefault="00C657EA" w:rsidP="00794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3090F" w14:textId="77777777" w:rsidR="00A324A0" w:rsidRDefault="00E669AD" w:rsidP="00E669AD">
    <w:pPr>
      <w:pStyle w:val="Header"/>
      <w:jc w:val="center"/>
    </w:pPr>
    <w:r>
      <w:rPr>
        <w:noProof/>
      </w:rPr>
      <w:drawing>
        <wp:inline distT="0" distB="0" distL="0" distR="0" wp14:anchorId="00DDBFAE" wp14:editId="371F9D42">
          <wp:extent cx="3448050" cy="4257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476091" cy="4291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E57D6"/>
    <w:multiLevelType w:val="hybridMultilevel"/>
    <w:tmpl w:val="C486C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6674F"/>
    <w:multiLevelType w:val="hybridMultilevel"/>
    <w:tmpl w:val="389285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E132DC"/>
    <w:multiLevelType w:val="multilevel"/>
    <w:tmpl w:val="DA823D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98D12A7"/>
    <w:multiLevelType w:val="hybridMultilevel"/>
    <w:tmpl w:val="6BE22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1E3FA4"/>
    <w:multiLevelType w:val="hybridMultilevel"/>
    <w:tmpl w:val="5C0ED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20732587">
    <w:abstractNumId w:val="1"/>
  </w:num>
  <w:num w:numId="2" w16cid:durableId="126290347">
    <w:abstractNumId w:val="4"/>
  </w:num>
  <w:num w:numId="3" w16cid:durableId="1986812998">
    <w:abstractNumId w:val="3"/>
  </w:num>
  <w:num w:numId="4" w16cid:durableId="650064348">
    <w:abstractNumId w:val="0"/>
  </w:num>
  <w:num w:numId="5" w16cid:durableId="876090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CEF"/>
    <w:rsid w:val="000119E8"/>
    <w:rsid w:val="00051D3C"/>
    <w:rsid w:val="000E6F03"/>
    <w:rsid w:val="00180DE5"/>
    <w:rsid w:val="001B2055"/>
    <w:rsid w:val="001C7F24"/>
    <w:rsid w:val="001F2900"/>
    <w:rsid w:val="002035A3"/>
    <w:rsid w:val="00206C2B"/>
    <w:rsid w:val="0023794D"/>
    <w:rsid w:val="0025404C"/>
    <w:rsid w:val="002F3E53"/>
    <w:rsid w:val="00312DA8"/>
    <w:rsid w:val="00324905"/>
    <w:rsid w:val="0032721A"/>
    <w:rsid w:val="00394D51"/>
    <w:rsid w:val="0040238B"/>
    <w:rsid w:val="00415A1C"/>
    <w:rsid w:val="004A797D"/>
    <w:rsid w:val="004C0119"/>
    <w:rsid w:val="004C5BCF"/>
    <w:rsid w:val="00515C19"/>
    <w:rsid w:val="00523015"/>
    <w:rsid w:val="005810DC"/>
    <w:rsid w:val="0060600C"/>
    <w:rsid w:val="00633CEF"/>
    <w:rsid w:val="00683B9D"/>
    <w:rsid w:val="006D50FA"/>
    <w:rsid w:val="00743B1A"/>
    <w:rsid w:val="00794539"/>
    <w:rsid w:val="007C39AA"/>
    <w:rsid w:val="007D1683"/>
    <w:rsid w:val="007E2C8D"/>
    <w:rsid w:val="00805591"/>
    <w:rsid w:val="008138A7"/>
    <w:rsid w:val="008333D4"/>
    <w:rsid w:val="00866235"/>
    <w:rsid w:val="008D07CA"/>
    <w:rsid w:val="008E703F"/>
    <w:rsid w:val="009536CB"/>
    <w:rsid w:val="00962DBD"/>
    <w:rsid w:val="009A34D0"/>
    <w:rsid w:val="009A7D9B"/>
    <w:rsid w:val="009C4634"/>
    <w:rsid w:val="00A324A0"/>
    <w:rsid w:val="00A3595C"/>
    <w:rsid w:val="00B2265A"/>
    <w:rsid w:val="00B47D0B"/>
    <w:rsid w:val="00B70400"/>
    <w:rsid w:val="00B82E8D"/>
    <w:rsid w:val="00B87525"/>
    <w:rsid w:val="00BA2131"/>
    <w:rsid w:val="00C657EA"/>
    <w:rsid w:val="00C8011C"/>
    <w:rsid w:val="00CA158E"/>
    <w:rsid w:val="00CC4856"/>
    <w:rsid w:val="00D62475"/>
    <w:rsid w:val="00D771C6"/>
    <w:rsid w:val="00D819C7"/>
    <w:rsid w:val="00DA0F7B"/>
    <w:rsid w:val="00DA3D37"/>
    <w:rsid w:val="00DD5AFE"/>
    <w:rsid w:val="00E03F9D"/>
    <w:rsid w:val="00E52A4F"/>
    <w:rsid w:val="00E669AD"/>
    <w:rsid w:val="00E70283"/>
    <w:rsid w:val="00EC32AA"/>
    <w:rsid w:val="00F81BCC"/>
    <w:rsid w:val="00FF5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62FA"/>
  <w15:docId w15:val="{A05D05C3-C786-406F-9994-36B9248A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0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3CEF"/>
    <w:rPr>
      <w:color w:val="0563C1" w:themeColor="hyperlink"/>
      <w:u w:val="single"/>
    </w:rPr>
  </w:style>
  <w:style w:type="paragraph" w:styleId="BalloonText">
    <w:name w:val="Balloon Text"/>
    <w:basedOn w:val="Normal"/>
    <w:link w:val="BalloonTextChar"/>
    <w:uiPriority w:val="99"/>
    <w:semiHidden/>
    <w:unhideWhenUsed/>
    <w:rsid w:val="004C01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119"/>
    <w:rPr>
      <w:rFonts w:ascii="Tahoma" w:hAnsi="Tahoma" w:cs="Tahoma"/>
      <w:sz w:val="16"/>
      <w:szCs w:val="16"/>
    </w:rPr>
  </w:style>
  <w:style w:type="character" w:styleId="PlaceholderText">
    <w:name w:val="Placeholder Text"/>
    <w:basedOn w:val="DefaultParagraphFont"/>
    <w:uiPriority w:val="99"/>
    <w:semiHidden/>
    <w:rsid w:val="004C0119"/>
    <w:rPr>
      <w:color w:val="808080"/>
    </w:rPr>
  </w:style>
  <w:style w:type="character" w:styleId="CommentReference">
    <w:name w:val="annotation reference"/>
    <w:basedOn w:val="DefaultParagraphFont"/>
    <w:uiPriority w:val="99"/>
    <w:semiHidden/>
    <w:unhideWhenUsed/>
    <w:rsid w:val="00DA3D37"/>
    <w:rPr>
      <w:sz w:val="16"/>
      <w:szCs w:val="16"/>
    </w:rPr>
  </w:style>
  <w:style w:type="paragraph" w:styleId="CommentText">
    <w:name w:val="annotation text"/>
    <w:basedOn w:val="Normal"/>
    <w:link w:val="CommentTextChar"/>
    <w:uiPriority w:val="99"/>
    <w:semiHidden/>
    <w:unhideWhenUsed/>
    <w:rsid w:val="00DA3D37"/>
    <w:pPr>
      <w:spacing w:line="240" w:lineRule="auto"/>
    </w:pPr>
    <w:rPr>
      <w:sz w:val="20"/>
      <w:szCs w:val="20"/>
    </w:rPr>
  </w:style>
  <w:style w:type="character" w:customStyle="1" w:styleId="CommentTextChar">
    <w:name w:val="Comment Text Char"/>
    <w:basedOn w:val="DefaultParagraphFont"/>
    <w:link w:val="CommentText"/>
    <w:uiPriority w:val="99"/>
    <w:semiHidden/>
    <w:rsid w:val="00DA3D37"/>
    <w:rPr>
      <w:sz w:val="20"/>
      <w:szCs w:val="20"/>
    </w:rPr>
  </w:style>
  <w:style w:type="paragraph" w:styleId="CommentSubject">
    <w:name w:val="annotation subject"/>
    <w:basedOn w:val="CommentText"/>
    <w:next w:val="CommentText"/>
    <w:link w:val="CommentSubjectChar"/>
    <w:uiPriority w:val="99"/>
    <w:semiHidden/>
    <w:unhideWhenUsed/>
    <w:rsid w:val="00DA3D37"/>
    <w:rPr>
      <w:b/>
      <w:bCs/>
    </w:rPr>
  </w:style>
  <w:style w:type="character" w:customStyle="1" w:styleId="CommentSubjectChar">
    <w:name w:val="Comment Subject Char"/>
    <w:basedOn w:val="CommentTextChar"/>
    <w:link w:val="CommentSubject"/>
    <w:uiPriority w:val="99"/>
    <w:semiHidden/>
    <w:rsid w:val="00DA3D37"/>
    <w:rPr>
      <w:b/>
      <w:bCs/>
      <w:sz w:val="20"/>
      <w:szCs w:val="20"/>
    </w:rPr>
  </w:style>
  <w:style w:type="paragraph" w:styleId="Revision">
    <w:name w:val="Revision"/>
    <w:hidden/>
    <w:uiPriority w:val="99"/>
    <w:semiHidden/>
    <w:rsid w:val="00DA3D37"/>
    <w:pPr>
      <w:spacing w:after="0" w:line="240" w:lineRule="auto"/>
    </w:pPr>
  </w:style>
  <w:style w:type="paragraph" w:styleId="Header">
    <w:name w:val="header"/>
    <w:basedOn w:val="Normal"/>
    <w:link w:val="HeaderChar"/>
    <w:uiPriority w:val="99"/>
    <w:unhideWhenUsed/>
    <w:rsid w:val="00794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539"/>
  </w:style>
  <w:style w:type="paragraph" w:styleId="Footer">
    <w:name w:val="footer"/>
    <w:basedOn w:val="Normal"/>
    <w:link w:val="FooterChar"/>
    <w:uiPriority w:val="99"/>
    <w:unhideWhenUsed/>
    <w:rsid w:val="00794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539"/>
  </w:style>
  <w:style w:type="paragraph" w:styleId="ListParagraph">
    <w:name w:val="List Paragraph"/>
    <w:basedOn w:val="Normal"/>
    <w:uiPriority w:val="34"/>
    <w:qFormat/>
    <w:rsid w:val="007C39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71470">
      <w:bodyDiv w:val="1"/>
      <w:marLeft w:val="0"/>
      <w:marRight w:val="0"/>
      <w:marTop w:val="0"/>
      <w:marBottom w:val="0"/>
      <w:divBdr>
        <w:top w:val="none" w:sz="0" w:space="0" w:color="auto"/>
        <w:left w:val="none" w:sz="0" w:space="0" w:color="auto"/>
        <w:bottom w:val="none" w:sz="0" w:space="0" w:color="auto"/>
        <w:right w:val="none" w:sz="0" w:space="0" w:color="auto"/>
      </w:divBdr>
    </w:div>
    <w:div w:id="1256672486">
      <w:bodyDiv w:val="1"/>
      <w:marLeft w:val="0"/>
      <w:marRight w:val="0"/>
      <w:marTop w:val="0"/>
      <w:marBottom w:val="0"/>
      <w:divBdr>
        <w:top w:val="none" w:sz="0" w:space="0" w:color="auto"/>
        <w:left w:val="none" w:sz="0" w:space="0" w:color="auto"/>
        <w:bottom w:val="none" w:sz="0" w:space="0" w:color="auto"/>
        <w:right w:val="none" w:sz="0" w:space="0" w:color="auto"/>
      </w:divBdr>
    </w:div>
    <w:div w:id="195751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743</Words>
  <Characters>4238</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Dashevskaya, Olga</dc:creator>
  <cp:lastModifiedBy>Ashleigh Ruehrdanz</cp:lastModifiedBy>
  <cp:revision>2</cp:revision>
  <cp:lastPrinted>2015-11-12T19:25:00Z</cp:lastPrinted>
  <dcterms:created xsi:type="dcterms:W3CDTF">2023-09-12T16:13:00Z</dcterms:created>
  <dcterms:modified xsi:type="dcterms:W3CDTF">2023-09-12T16:13:00Z</dcterms:modified>
</cp:coreProperties>
</file>